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32CF" w:rsidRDefault="00B132CF">
      <w:pPr>
        <w:spacing w:line="360" w:lineRule="auto"/>
        <w:jc w:val="center"/>
        <w:rPr>
          <w:rFonts w:ascii="Arial Narrow" w:eastAsia="Arial Narrow" w:hAnsi="Arial Narrow" w:cs="Arial Narrow"/>
          <w:b/>
        </w:rPr>
      </w:pPr>
    </w:p>
    <w:p w:rsidR="00B132CF" w:rsidRDefault="00370835">
      <w:pPr>
        <w:spacing w:line="360" w:lineRule="auto"/>
        <w:jc w:val="both"/>
        <w:rPr>
          <w:rFonts w:ascii="Arial Narrow" w:eastAsia="Arial Narrow" w:hAnsi="Arial Narrow" w:cs="Arial Narrow"/>
          <w:b/>
        </w:rPr>
      </w:pPr>
      <w:r>
        <w:rPr>
          <w:rFonts w:ascii="Arial Narrow" w:eastAsia="Arial Narrow" w:hAnsi="Arial Narrow" w:cs="Arial Narrow"/>
          <w:b/>
        </w:rPr>
        <w:t>PLANES COMPLEMENTARIOS DE APOYO</w:t>
      </w:r>
    </w:p>
    <w:p w:rsidR="00B132CF" w:rsidRDefault="00370835">
      <w:pPr>
        <w:spacing w:line="360" w:lineRule="auto"/>
        <w:jc w:val="both"/>
        <w:rPr>
          <w:rFonts w:ascii="Arial Narrow" w:eastAsia="Arial Narrow" w:hAnsi="Arial Narrow" w:cs="Arial Narrow"/>
          <w:b/>
        </w:rPr>
      </w:pPr>
      <w:r>
        <w:rPr>
          <w:rFonts w:ascii="Arial Narrow" w:eastAsia="Arial Narrow" w:hAnsi="Arial Narrow" w:cs="Arial Narrow"/>
          <w:b/>
        </w:rPr>
        <w:t xml:space="preserve">Asignatura: </w:t>
      </w:r>
      <w:r>
        <w:rPr>
          <w:rFonts w:ascii="Arial Narrow" w:eastAsia="Arial Narrow" w:hAnsi="Arial Narrow" w:cs="Arial Narrow"/>
        </w:rPr>
        <w:t>Ciencias Sociales</w:t>
      </w:r>
      <w:r>
        <w:rPr>
          <w:rFonts w:ascii="Arial Narrow" w:eastAsia="Arial Narrow" w:hAnsi="Arial Narrow" w:cs="Arial Narrow"/>
          <w:b/>
        </w:rPr>
        <w:t xml:space="preserve"> </w:t>
      </w:r>
      <w:r>
        <w:rPr>
          <w:rFonts w:ascii="Arial Narrow" w:eastAsia="Arial Narrow" w:hAnsi="Arial Narrow" w:cs="Arial Narrow"/>
          <w:b/>
        </w:rPr>
        <w:tab/>
        <w:t xml:space="preserve">        Grado: </w:t>
      </w:r>
      <w:r>
        <w:rPr>
          <w:rFonts w:ascii="Arial Narrow" w:eastAsia="Arial Narrow" w:hAnsi="Arial Narrow" w:cs="Arial Narrow"/>
        </w:rPr>
        <w:t>8°</w:t>
      </w:r>
      <w:r>
        <w:rPr>
          <w:rFonts w:ascii="Arial Narrow" w:eastAsia="Arial Narrow" w:hAnsi="Arial Narrow" w:cs="Arial Narrow"/>
          <w:b/>
        </w:rPr>
        <w:t xml:space="preserve">      </w:t>
      </w:r>
      <w:r>
        <w:rPr>
          <w:rFonts w:ascii="Arial Narrow" w:eastAsia="Arial Narrow" w:hAnsi="Arial Narrow" w:cs="Arial Narrow"/>
          <w:b/>
        </w:rPr>
        <w:tab/>
        <w:t xml:space="preserve">   Periodo: </w:t>
      </w:r>
      <w:r>
        <w:rPr>
          <w:rFonts w:ascii="Arial Narrow" w:eastAsia="Arial Narrow" w:hAnsi="Arial Narrow" w:cs="Arial Narrow"/>
        </w:rPr>
        <w:t>III</w:t>
      </w:r>
      <w:r>
        <w:rPr>
          <w:rFonts w:ascii="Arial Narrow" w:eastAsia="Arial Narrow" w:hAnsi="Arial Narrow" w:cs="Arial Narrow"/>
          <w:b/>
        </w:rPr>
        <w:t xml:space="preserve">                         Año: </w:t>
      </w:r>
      <w:r>
        <w:rPr>
          <w:rFonts w:ascii="Arial Narrow" w:eastAsia="Arial Narrow" w:hAnsi="Arial Narrow" w:cs="Arial Narrow"/>
        </w:rPr>
        <w:t>2024</w:t>
      </w:r>
    </w:p>
    <w:p w:rsidR="00C07D51" w:rsidRDefault="00C07D51">
      <w:pPr>
        <w:spacing w:line="360" w:lineRule="auto"/>
        <w:jc w:val="both"/>
        <w:rPr>
          <w:rFonts w:ascii="Arial Narrow" w:eastAsia="Arial Narrow" w:hAnsi="Arial Narrow" w:cs="Arial Narrow"/>
          <w:b/>
        </w:rPr>
      </w:pPr>
    </w:p>
    <w:p w:rsidR="00C07D51" w:rsidRDefault="00C07D51">
      <w:pPr>
        <w:spacing w:line="360" w:lineRule="auto"/>
        <w:jc w:val="both"/>
        <w:rPr>
          <w:rFonts w:ascii="Arial Narrow" w:eastAsia="Arial Narrow" w:hAnsi="Arial Narrow" w:cs="Arial Narrow"/>
          <w:b/>
        </w:rPr>
      </w:pPr>
    </w:p>
    <w:p w:rsidR="00B132CF" w:rsidRDefault="00370835" w:rsidP="00C07D51">
      <w:pPr>
        <w:spacing w:line="360" w:lineRule="auto"/>
        <w:jc w:val="center"/>
        <w:rPr>
          <w:rFonts w:ascii="Arial Narrow" w:eastAsia="Arial Narrow" w:hAnsi="Arial Narrow" w:cs="Arial Narrow"/>
          <w:b/>
        </w:rPr>
      </w:pPr>
      <w:r>
        <w:rPr>
          <w:rFonts w:ascii="Arial Narrow" w:eastAsia="Arial Narrow" w:hAnsi="Arial Narrow" w:cs="Arial Narrow"/>
          <w:b/>
        </w:rPr>
        <w:t>RECOMENDACIONES</w:t>
      </w:r>
    </w:p>
    <w:p w:rsidR="00C07D51" w:rsidRDefault="00C07D51">
      <w:pPr>
        <w:spacing w:line="360" w:lineRule="auto"/>
        <w:jc w:val="both"/>
        <w:rPr>
          <w:rFonts w:ascii="Arial Narrow" w:eastAsia="Arial Narrow" w:hAnsi="Arial Narrow" w:cs="Arial Narrow"/>
          <w:b/>
        </w:rPr>
      </w:pPr>
    </w:p>
    <w:p w:rsidR="00B132CF" w:rsidRDefault="00370835">
      <w:pPr>
        <w:tabs>
          <w:tab w:val="left" w:pos="8189"/>
          <w:tab w:val="right" w:pos="9960"/>
        </w:tabs>
        <w:spacing w:line="360" w:lineRule="auto"/>
        <w:jc w:val="both"/>
        <w:rPr>
          <w:rFonts w:ascii="Arial Narrow" w:eastAsia="Arial Narrow" w:hAnsi="Arial Narrow" w:cs="Arial Narrow"/>
          <w:i/>
        </w:rPr>
      </w:pPr>
      <w:r>
        <w:rPr>
          <w:rFonts w:ascii="Arial Narrow" w:eastAsia="Arial Narrow" w:hAnsi="Arial Narrow" w:cs="Arial Narrow"/>
          <w:i/>
        </w:rPr>
        <w:t xml:space="preserve">Cada periodo el docente formula una pregunta </w:t>
      </w:r>
      <w:proofErr w:type="spellStart"/>
      <w:r>
        <w:rPr>
          <w:rFonts w:ascii="Arial Narrow" w:eastAsia="Arial Narrow" w:hAnsi="Arial Narrow" w:cs="Arial Narrow"/>
          <w:i/>
        </w:rPr>
        <w:t>problematizadora</w:t>
      </w:r>
      <w:proofErr w:type="spellEnd"/>
      <w:r>
        <w:rPr>
          <w:rFonts w:ascii="Arial Narrow" w:eastAsia="Arial Narrow" w:hAnsi="Arial Narrow" w:cs="Arial Narrow"/>
          <w:i/>
        </w:rPr>
        <w:t xml:space="preserve"> o situación problema relacionada con las metas de aprendizaje que le ayudan al estudiante a prepararse para sustentar sus conocimientos y niveles de competencia desde cada área. Este proceso est</w:t>
      </w:r>
      <w:r>
        <w:rPr>
          <w:rFonts w:ascii="Arial Narrow" w:eastAsia="Arial Narrow" w:hAnsi="Arial Narrow" w:cs="Arial Narrow"/>
          <w:i/>
        </w:rPr>
        <w:t xml:space="preserve">á programado para la semana del </w:t>
      </w:r>
      <w:r w:rsidR="00C07D51">
        <w:rPr>
          <w:rFonts w:ascii="Arial Narrow" w:eastAsia="Arial Narrow" w:hAnsi="Arial Narrow" w:cs="Arial Narrow"/>
          <w:b/>
          <w:i/>
        </w:rPr>
        <w:t>20 al 29</w:t>
      </w:r>
      <w:r>
        <w:rPr>
          <w:rFonts w:ascii="Arial Narrow" w:eastAsia="Arial Narrow" w:hAnsi="Arial Narrow" w:cs="Arial Narrow"/>
          <w:b/>
          <w:i/>
        </w:rPr>
        <w:t xml:space="preserve"> de </w:t>
      </w:r>
      <w:bookmarkStart w:id="0" w:name="_GoBack"/>
      <w:bookmarkEnd w:id="0"/>
      <w:r w:rsidR="00C07D51">
        <w:rPr>
          <w:rFonts w:ascii="Arial Narrow" w:eastAsia="Arial Narrow" w:hAnsi="Arial Narrow" w:cs="Arial Narrow"/>
          <w:b/>
          <w:i/>
        </w:rPr>
        <w:t>agosto</w:t>
      </w:r>
      <w:r>
        <w:rPr>
          <w:rFonts w:ascii="Arial Narrow" w:eastAsia="Arial Narrow" w:hAnsi="Arial Narrow" w:cs="Arial Narrow"/>
          <w:b/>
          <w:i/>
        </w:rPr>
        <w:t xml:space="preserve"> de 2024</w:t>
      </w:r>
      <w:r>
        <w:rPr>
          <w:rFonts w:ascii="Arial Narrow" w:eastAsia="Arial Narrow" w:hAnsi="Arial Narrow" w:cs="Arial Narrow"/>
          <w:i/>
        </w:rPr>
        <w:t>. El estudiante debe repasar los conceptos que se citan a continuación con ayuda de las notas de clase, el cuaderno y guías de trabajo con el fin de presentar sustentación que dé cuenta de las compe</w:t>
      </w:r>
      <w:r>
        <w:rPr>
          <w:rFonts w:ascii="Arial Narrow" w:eastAsia="Arial Narrow" w:hAnsi="Arial Narrow" w:cs="Arial Narrow"/>
          <w:i/>
        </w:rPr>
        <w:t>tencias adquiridas.</w:t>
      </w:r>
    </w:p>
    <w:p w:rsidR="00B132CF" w:rsidRDefault="00B132CF">
      <w:pPr>
        <w:tabs>
          <w:tab w:val="left" w:pos="8189"/>
          <w:tab w:val="right" w:pos="9960"/>
        </w:tabs>
        <w:spacing w:line="360" w:lineRule="auto"/>
        <w:jc w:val="both"/>
        <w:rPr>
          <w:rFonts w:ascii="Arial Narrow" w:eastAsia="Arial Narrow" w:hAnsi="Arial Narrow" w:cs="Arial Narrow"/>
          <w:i/>
        </w:rPr>
      </w:pPr>
    </w:p>
    <w:p w:rsidR="00B132CF" w:rsidRDefault="00370835">
      <w:pPr>
        <w:numPr>
          <w:ilvl w:val="0"/>
          <w:numId w:val="6"/>
        </w:numPr>
        <w:pBdr>
          <w:top w:val="nil"/>
          <w:left w:val="nil"/>
          <w:bottom w:val="nil"/>
          <w:right w:val="nil"/>
          <w:between w:val="nil"/>
        </w:pBdr>
        <w:spacing w:line="360" w:lineRule="auto"/>
        <w:jc w:val="both"/>
        <w:rPr>
          <w:rFonts w:ascii="Arial Narrow" w:eastAsia="Arial Narrow" w:hAnsi="Arial Narrow" w:cs="Arial Narrow"/>
          <w:b/>
          <w:color w:val="000000"/>
        </w:rPr>
      </w:pPr>
      <w:r>
        <w:rPr>
          <w:rFonts w:ascii="Arial Narrow" w:eastAsia="Arial Narrow" w:hAnsi="Arial Narrow" w:cs="Arial Narrow"/>
          <w:b/>
          <w:color w:val="000000"/>
        </w:rPr>
        <w:t xml:space="preserve">Pregunta </w:t>
      </w:r>
      <w:proofErr w:type="spellStart"/>
      <w:r>
        <w:rPr>
          <w:rFonts w:ascii="Arial Narrow" w:eastAsia="Arial Narrow" w:hAnsi="Arial Narrow" w:cs="Arial Narrow"/>
          <w:b/>
          <w:color w:val="000000"/>
        </w:rPr>
        <w:t>Problematizadora</w:t>
      </w:r>
      <w:proofErr w:type="spellEnd"/>
    </w:p>
    <w:p w:rsidR="00B132CF" w:rsidRDefault="00370835">
      <w:pPr>
        <w:numPr>
          <w:ilvl w:val="0"/>
          <w:numId w:val="2"/>
        </w:numPr>
        <w:pBdr>
          <w:top w:val="nil"/>
          <w:left w:val="nil"/>
          <w:bottom w:val="nil"/>
          <w:right w:val="nil"/>
          <w:between w:val="nil"/>
        </w:pBdr>
        <w:spacing w:after="0" w:line="360" w:lineRule="auto"/>
        <w:jc w:val="both"/>
        <w:rPr>
          <w:rFonts w:ascii="Arial Narrow" w:eastAsia="Arial Narrow" w:hAnsi="Arial Narrow" w:cs="Arial Narrow"/>
          <w:color w:val="000000"/>
          <w:highlight w:val="white"/>
        </w:rPr>
      </w:pPr>
      <w:r>
        <w:rPr>
          <w:rFonts w:ascii="Arial Narrow" w:eastAsia="Arial Narrow" w:hAnsi="Arial Narrow" w:cs="Arial Narrow"/>
          <w:color w:val="000000"/>
          <w:highlight w:val="white"/>
        </w:rPr>
        <w:t>¿Qué implicaciones sociales, económicas y culturales tuvo para el mundo el proceso independentista americano?</w:t>
      </w:r>
    </w:p>
    <w:p w:rsidR="00B132CF" w:rsidRDefault="00B132CF">
      <w:pPr>
        <w:pBdr>
          <w:top w:val="nil"/>
          <w:left w:val="nil"/>
          <w:bottom w:val="nil"/>
          <w:right w:val="nil"/>
          <w:between w:val="nil"/>
        </w:pBdr>
        <w:spacing w:after="0" w:line="360" w:lineRule="auto"/>
        <w:jc w:val="both"/>
        <w:rPr>
          <w:rFonts w:ascii="Arial Narrow" w:eastAsia="Arial Narrow" w:hAnsi="Arial Narrow" w:cs="Arial Narrow"/>
          <w:b/>
          <w:color w:val="000000"/>
        </w:rPr>
      </w:pPr>
    </w:p>
    <w:p w:rsidR="00B132CF" w:rsidRDefault="00370835">
      <w:pPr>
        <w:numPr>
          <w:ilvl w:val="0"/>
          <w:numId w:val="6"/>
        </w:numPr>
        <w:pBdr>
          <w:top w:val="nil"/>
          <w:left w:val="nil"/>
          <w:bottom w:val="nil"/>
          <w:right w:val="nil"/>
          <w:between w:val="nil"/>
        </w:pBdr>
        <w:spacing w:after="0" w:line="360" w:lineRule="auto"/>
        <w:jc w:val="both"/>
        <w:rPr>
          <w:rFonts w:ascii="Arial Narrow" w:eastAsia="Arial Narrow" w:hAnsi="Arial Narrow" w:cs="Arial Narrow"/>
          <w:b/>
          <w:color w:val="000000"/>
        </w:rPr>
      </w:pPr>
      <w:r>
        <w:rPr>
          <w:rFonts w:ascii="Arial Narrow" w:eastAsia="Arial Narrow" w:hAnsi="Arial Narrow" w:cs="Arial Narrow"/>
          <w:b/>
          <w:color w:val="000000"/>
        </w:rPr>
        <w:t>Metas de aprendizaje</w:t>
      </w:r>
    </w:p>
    <w:p w:rsidR="00B132CF" w:rsidRDefault="00370835">
      <w:pPr>
        <w:numPr>
          <w:ilvl w:val="0"/>
          <w:numId w:val="3"/>
        </w:numPr>
        <w:pBdr>
          <w:top w:val="nil"/>
          <w:left w:val="nil"/>
          <w:bottom w:val="nil"/>
          <w:right w:val="nil"/>
          <w:between w:val="nil"/>
        </w:pBdr>
        <w:spacing w:after="0" w:line="360" w:lineRule="auto"/>
        <w:jc w:val="both"/>
        <w:rPr>
          <w:rFonts w:ascii="Arial Narrow" w:eastAsia="Arial Narrow" w:hAnsi="Arial Narrow" w:cs="Arial Narrow"/>
          <w:color w:val="000000"/>
          <w:highlight w:val="white"/>
        </w:rPr>
      </w:pPr>
      <w:r>
        <w:rPr>
          <w:rFonts w:ascii="Arial Narrow" w:eastAsia="Arial Narrow" w:hAnsi="Arial Narrow" w:cs="Arial Narrow"/>
          <w:color w:val="000000"/>
          <w:highlight w:val="white"/>
        </w:rPr>
        <w:t>Al finalizar el tercer periodo académico los estudiantes del grado octavo estarán en la capacidad de identificar el papel que desempeñaron los diferentes grupos sociales en el proceso de independencia, además de reconocer las condiciones políticas, sociale</w:t>
      </w:r>
      <w:r>
        <w:rPr>
          <w:rFonts w:ascii="Arial Narrow" w:eastAsia="Arial Narrow" w:hAnsi="Arial Narrow" w:cs="Arial Narrow"/>
          <w:color w:val="000000"/>
          <w:highlight w:val="white"/>
        </w:rPr>
        <w:t>s, económicas y culturales que se presentaron durante los primeros años de independencia de la nación colombiana.</w:t>
      </w:r>
    </w:p>
    <w:p w:rsidR="00B132CF" w:rsidRDefault="00B132CF">
      <w:pPr>
        <w:pBdr>
          <w:top w:val="nil"/>
          <w:left w:val="nil"/>
          <w:bottom w:val="nil"/>
          <w:right w:val="nil"/>
          <w:between w:val="nil"/>
        </w:pBdr>
        <w:spacing w:after="0" w:line="360" w:lineRule="auto"/>
        <w:jc w:val="both"/>
        <w:rPr>
          <w:rFonts w:ascii="Arial Narrow" w:eastAsia="Arial Narrow" w:hAnsi="Arial Narrow" w:cs="Arial Narrow"/>
          <w:color w:val="000000"/>
          <w:highlight w:val="white"/>
        </w:rPr>
      </w:pPr>
    </w:p>
    <w:p w:rsidR="00B132CF" w:rsidRDefault="00370835">
      <w:pPr>
        <w:numPr>
          <w:ilvl w:val="0"/>
          <w:numId w:val="6"/>
        </w:numPr>
        <w:pBdr>
          <w:top w:val="nil"/>
          <w:left w:val="nil"/>
          <w:bottom w:val="nil"/>
          <w:right w:val="nil"/>
          <w:between w:val="nil"/>
        </w:pBdr>
        <w:spacing w:after="0" w:line="360" w:lineRule="auto"/>
        <w:jc w:val="both"/>
        <w:rPr>
          <w:rFonts w:ascii="Arial Narrow" w:eastAsia="Arial Narrow" w:hAnsi="Arial Narrow" w:cs="Arial Narrow"/>
          <w:b/>
          <w:color w:val="000000"/>
        </w:rPr>
      </w:pPr>
      <w:r>
        <w:rPr>
          <w:rFonts w:ascii="Arial Narrow" w:eastAsia="Arial Narrow" w:hAnsi="Arial Narrow" w:cs="Arial Narrow"/>
          <w:b/>
          <w:color w:val="000000"/>
        </w:rPr>
        <w:t>Conceptos académicos desarrollados durante el periodo</w:t>
      </w:r>
    </w:p>
    <w:p w:rsidR="00B132CF" w:rsidRDefault="00370835">
      <w:pPr>
        <w:numPr>
          <w:ilvl w:val="0"/>
          <w:numId w:val="4"/>
        </w:numPr>
        <w:pBdr>
          <w:top w:val="nil"/>
          <w:left w:val="nil"/>
          <w:bottom w:val="nil"/>
          <w:right w:val="nil"/>
          <w:between w:val="nil"/>
        </w:pBdr>
        <w:spacing w:after="0" w:line="360" w:lineRule="auto"/>
        <w:jc w:val="both"/>
        <w:rPr>
          <w:rFonts w:ascii="Arial Narrow" w:eastAsia="Arial Narrow" w:hAnsi="Arial Narrow" w:cs="Arial Narrow"/>
          <w:color w:val="000000"/>
          <w:highlight w:val="white"/>
        </w:rPr>
      </w:pPr>
      <w:r>
        <w:rPr>
          <w:rFonts w:ascii="Arial Narrow" w:eastAsia="Arial Narrow" w:hAnsi="Arial Narrow" w:cs="Arial Narrow"/>
          <w:color w:val="000000"/>
          <w:highlight w:val="white"/>
        </w:rPr>
        <w:t>Procesos de Independencia en América.</w:t>
      </w:r>
    </w:p>
    <w:p w:rsidR="00B132CF" w:rsidRDefault="00370835">
      <w:pPr>
        <w:numPr>
          <w:ilvl w:val="0"/>
          <w:numId w:val="4"/>
        </w:numPr>
        <w:pBdr>
          <w:top w:val="nil"/>
          <w:left w:val="nil"/>
          <w:bottom w:val="nil"/>
          <w:right w:val="nil"/>
          <w:between w:val="nil"/>
        </w:pBdr>
        <w:spacing w:after="0" w:line="360" w:lineRule="auto"/>
        <w:jc w:val="both"/>
        <w:rPr>
          <w:rFonts w:ascii="Arial Narrow" w:eastAsia="Arial Narrow" w:hAnsi="Arial Narrow" w:cs="Arial Narrow"/>
          <w:color w:val="000000"/>
          <w:highlight w:val="white"/>
        </w:rPr>
      </w:pPr>
      <w:r>
        <w:rPr>
          <w:rFonts w:ascii="Arial Narrow" w:eastAsia="Arial Narrow" w:hAnsi="Arial Narrow" w:cs="Arial Narrow"/>
          <w:color w:val="000000"/>
          <w:highlight w:val="white"/>
        </w:rPr>
        <w:t xml:space="preserve">Colombia del siglo XX </w:t>
      </w:r>
    </w:p>
    <w:p w:rsidR="00B132CF" w:rsidRDefault="00370835">
      <w:pPr>
        <w:numPr>
          <w:ilvl w:val="0"/>
          <w:numId w:val="4"/>
        </w:numPr>
        <w:pBdr>
          <w:top w:val="nil"/>
          <w:left w:val="nil"/>
          <w:bottom w:val="nil"/>
          <w:right w:val="nil"/>
          <w:between w:val="nil"/>
        </w:pBdr>
        <w:spacing w:after="0" w:line="360" w:lineRule="auto"/>
        <w:jc w:val="both"/>
        <w:rPr>
          <w:rFonts w:ascii="Arial Narrow" w:eastAsia="Arial Narrow" w:hAnsi="Arial Narrow" w:cs="Arial Narrow"/>
          <w:color w:val="000000"/>
          <w:highlight w:val="white"/>
        </w:rPr>
      </w:pPr>
      <w:r>
        <w:rPr>
          <w:rFonts w:ascii="Arial Narrow" w:eastAsia="Arial Narrow" w:hAnsi="Arial Narrow" w:cs="Arial Narrow"/>
          <w:color w:val="000000"/>
          <w:highlight w:val="white"/>
        </w:rPr>
        <w:t xml:space="preserve">Historia de Colombia segunda mitad del siglo XX </w:t>
      </w:r>
    </w:p>
    <w:p w:rsidR="00B132CF" w:rsidRDefault="00370835">
      <w:pPr>
        <w:numPr>
          <w:ilvl w:val="0"/>
          <w:numId w:val="4"/>
        </w:numPr>
        <w:pBdr>
          <w:top w:val="nil"/>
          <w:left w:val="nil"/>
          <w:bottom w:val="nil"/>
          <w:right w:val="nil"/>
          <w:between w:val="nil"/>
        </w:pBdr>
        <w:spacing w:after="0" w:line="360" w:lineRule="auto"/>
        <w:jc w:val="both"/>
        <w:rPr>
          <w:rFonts w:ascii="Arial Narrow" w:eastAsia="Arial Narrow" w:hAnsi="Arial Narrow" w:cs="Arial Narrow"/>
          <w:color w:val="000000"/>
          <w:highlight w:val="white"/>
        </w:rPr>
      </w:pPr>
      <w:r>
        <w:rPr>
          <w:rFonts w:ascii="Arial Narrow" w:eastAsia="Arial Narrow" w:hAnsi="Arial Narrow" w:cs="Arial Narrow"/>
          <w:color w:val="000000"/>
          <w:highlight w:val="white"/>
        </w:rPr>
        <w:t>La gran Colombia</w:t>
      </w:r>
    </w:p>
    <w:p w:rsidR="00B132CF" w:rsidRDefault="00370835">
      <w:pPr>
        <w:numPr>
          <w:ilvl w:val="0"/>
          <w:numId w:val="4"/>
        </w:numPr>
        <w:pBdr>
          <w:top w:val="nil"/>
          <w:left w:val="nil"/>
          <w:bottom w:val="nil"/>
          <w:right w:val="nil"/>
          <w:between w:val="nil"/>
        </w:pBdr>
        <w:spacing w:after="0" w:line="360" w:lineRule="auto"/>
        <w:jc w:val="both"/>
        <w:rPr>
          <w:rFonts w:ascii="Arial Narrow" w:eastAsia="Arial Narrow" w:hAnsi="Arial Narrow" w:cs="Arial Narrow"/>
          <w:color w:val="000000"/>
          <w:highlight w:val="white"/>
        </w:rPr>
      </w:pPr>
      <w:r>
        <w:rPr>
          <w:rFonts w:ascii="Arial Narrow" w:eastAsia="Arial Narrow" w:hAnsi="Arial Narrow" w:cs="Arial Narrow"/>
          <w:color w:val="000000"/>
          <w:highlight w:val="white"/>
        </w:rPr>
        <w:t>República de la Nueva Granada</w:t>
      </w:r>
    </w:p>
    <w:p w:rsidR="00B132CF" w:rsidRDefault="00370835">
      <w:pPr>
        <w:numPr>
          <w:ilvl w:val="0"/>
          <w:numId w:val="4"/>
        </w:numPr>
        <w:pBdr>
          <w:top w:val="nil"/>
          <w:left w:val="nil"/>
          <w:bottom w:val="nil"/>
          <w:right w:val="nil"/>
          <w:between w:val="nil"/>
        </w:pBdr>
        <w:spacing w:after="0" w:line="360" w:lineRule="auto"/>
        <w:jc w:val="both"/>
        <w:rPr>
          <w:rFonts w:ascii="Arial Narrow" w:eastAsia="Arial Narrow" w:hAnsi="Arial Narrow" w:cs="Arial Narrow"/>
          <w:color w:val="000000"/>
          <w:highlight w:val="white"/>
        </w:rPr>
      </w:pPr>
      <w:r>
        <w:rPr>
          <w:rFonts w:ascii="Arial Narrow" w:eastAsia="Arial Narrow" w:hAnsi="Arial Narrow" w:cs="Arial Narrow"/>
          <w:color w:val="000000"/>
          <w:highlight w:val="white"/>
        </w:rPr>
        <w:t>Consolidación de la República de Colombia</w:t>
      </w:r>
    </w:p>
    <w:p w:rsidR="00B132CF" w:rsidRDefault="00B132CF">
      <w:pPr>
        <w:pBdr>
          <w:top w:val="nil"/>
          <w:left w:val="nil"/>
          <w:bottom w:val="nil"/>
          <w:right w:val="nil"/>
          <w:between w:val="nil"/>
        </w:pBdr>
        <w:spacing w:after="0" w:line="360" w:lineRule="auto"/>
        <w:jc w:val="both"/>
        <w:rPr>
          <w:rFonts w:ascii="Arial Narrow" w:eastAsia="Arial Narrow" w:hAnsi="Arial Narrow" w:cs="Arial Narrow"/>
          <w:highlight w:val="white"/>
        </w:rPr>
      </w:pPr>
    </w:p>
    <w:p w:rsidR="00B132CF" w:rsidRDefault="00370835">
      <w:pPr>
        <w:numPr>
          <w:ilvl w:val="0"/>
          <w:numId w:val="6"/>
        </w:numPr>
        <w:pBdr>
          <w:top w:val="nil"/>
          <w:left w:val="nil"/>
          <w:bottom w:val="nil"/>
          <w:right w:val="nil"/>
          <w:between w:val="nil"/>
        </w:pBdr>
        <w:spacing w:after="0" w:line="360" w:lineRule="auto"/>
        <w:jc w:val="both"/>
        <w:rPr>
          <w:rFonts w:ascii="Arial Narrow" w:eastAsia="Arial Narrow" w:hAnsi="Arial Narrow" w:cs="Arial Narrow"/>
          <w:b/>
          <w:highlight w:val="white"/>
        </w:rPr>
      </w:pPr>
      <w:r>
        <w:rPr>
          <w:rFonts w:ascii="Arial Narrow" w:eastAsia="Arial Narrow" w:hAnsi="Arial Narrow" w:cs="Arial Narrow"/>
          <w:b/>
          <w:highlight w:val="white"/>
        </w:rPr>
        <w:t>Preguntas Guías</w:t>
      </w:r>
    </w:p>
    <w:p w:rsidR="00B132CF" w:rsidRDefault="00370835">
      <w:pPr>
        <w:numPr>
          <w:ilvl w:val="0"/>
          <w:numId w:val="5"/>
        </w:numPr>
        <w:pBdr>
          <w:top w:val="nil"/>
          <w:left w:val="nil"/>
          <w:bottom w:val="nil"/>
          <w:right w:val="nil"/>
          <w:between w:val="nil"/>
        </w:pBdr>
        <w:spacing w:after="0" w:line="360" w:lineRule="auto"/>
        <w:jc w:val="both"/>
        <w:rPr>
          <w:rFonts w:ascii="Arial Narrow" w:eastAsia="Arial Narrow" w:hAnsi="Arial Narrow" w:cs="Arial Narrow"/>
          <w:highlight w:val="white"/>
        </w:rPr>
      </w:pPr>
      <w:r>
        <w:rPr>
          <w:rFonts w:ascii="Arial Narrow" w:eastAsia="Arial Narrow" w:hAnsi="Arial Narrow" w:cs="Arial Narrow"/>
          <w:highlight w:val="white"/>
        </w:rPr>
        <w:t>¿En qué consistió el proceso de Independencia de Colombia?</w:t>
      </w:r>
    </w:p>
    <w:p w:rsidR="00B132CF" w:rsidRDefault="00370835">
      <w:pPr>
        <w:numPr>
          <w:ilvl w:val="0"/>
          <w:numId w:val="5"/>
        </w:numPr>
        <w:pBdr>
          <w:top w:val="nil"/>
          <w:left w:val="nil"/>
          <w:bottom w:val="nil"/>
          <w:right w:val="nil"/>
          <w:between w:val="nil"/>
        </w:pBdr>
        <w:spacing w:after="0" w:line="360" w:lineRule="auto"/>
        <w:jc w:val="both"/>
        <w:rPr>
          <w:rFonts w:ascii="Arial Narrow" w:eastAsia="Arial Narrow" w:hAnsi="Arial Narrow" w:cs="Arial Narrow"/>
          <w:highlight w:val="white"/>
        </w:rPr>
      </w:pPr>
      <w:r>
        <w:rPr>
          <w:rFonts w:ascii="Arial Narrow" w:eastAsia="Arial Narrow" w:hAnsi="Arial Narrow" w:cs="Arial Narrow"/>
          <w:highlight w:val="white"/>
        </w:rPr>
        <w:t>¿En qué consistió la Patria Boba?</w:t>
      </w:r>
    </w:p>
    <w:p w:rsidR="00B132CF" w:rsidRDefault="00370835">
      <w:pPr>
        <w:numPr>
          <w:ilvl w:val="0"/>
          <w:numId w:val="5"/>
        </w:numPr>
        <w:pBdr>
          <w:top w:val="nil"/>
          <w:left w:val="nil"/>
          <w:bottom w:val="nil"/>
          <w:right w:val="nil"/>
          <w:between w:val="nil"/>
        </w:pBdr>
        <w:spacing w:after="0" w:line="360" w:lineRule="auto"/>
        <w:jc w:val="both"/>
        <w:rPr>
          <w:rFonts w:ascii="Arial Narrow" w:eastAsia="Arial Narrow" w:hAnsi="Arial Narrow" w:cs="Arial Narrow"/>
          <w:highlight w:val="white"/>
        </w:rPr>
      </w:pPr>
      <w:r>
        <w:rPr>
          <w:rFonts w:ascii="Arial Narrow" w:eastAsia="Arial Narrow" w:hAnsi="Arial Narrow" w:cs="Arial Narrow"/>
          <w:highlight w:val="white"/>
        </w:rPr>
        <w:t>¿Cuáles fueron las causas de la Patria Boba?</w:t>
      </w:r>
    </w:p>
    <w:p w:rsidR="00B132CF" w:rsidRDefault="00370835">
      <w:pPr>
        <w:numPr>
          <w:ilvl w:val="0"/>
          <w:numId w:val="5"/>
        </w:numPr>
        <w:pBdr>
          <w:top w:val="nil"/>
          <w:left w:val="nil"/>
          <w:bottom w:val="nil"/>
          <w:right w:val="nil"/>
          <w:between w:val="nil"/>
        </w:pBdr>
        <w:spacing w:after="0" w:line="360" w:lineRule="auto"/>
        <w:jc w:val="both"/>
        <w:rPr>
          <w:rFonts w:ascii="Arial Narrow" w:eastAsia="Arial Narrow" w:hAnsi="Arial Narrow" w:cs="Arial Narrow"/>
          <w:highlight w:val="white"/>
        </w:rPr>
      </w:pPr>
      <w:r>
        <w:rPr>
          <w:rFonts w:ascii="Arial Narrow" w:eastAsia="Arial Narrow" w:hAnsi="Arial Narrow" w:cs="Arial Narrow"/>
          <w:highlight w:val="white"/>
        </w:rPr>
        <w:t>¿Cuáles fueron las consecuencias de la Patria Boba?</w:t>
      </w:r>
    </w:p>
    <w:p w:rsidR="00B132CF" w:rsidRDefault="00370835">
      <w:pPr>
        <w:numPr>
          <w:ilvl w:val="0"/>
          <w:numId w:val="5"/>
        </w:numPr>
        <w:pBdr>
          <w:top w:val="nil"/>
          <w:left w:val="nil"/>
          <w:bottom w:val="nil"/>
          <w:right w:val="nil"/>
          <w:between w:val="nil"/>
        </w:pBdr>
        <w:spacing w:after="0" w:line="360" w:lineRule="auto"/>
        <w:jc w:val="both"/>
        <w:rPr>
          <w:rFonts w:ascii="Arial Narrow" w:eastAsia="Arial Narrow" w:hAnsi="Arial Narrow" w:cs="Arial Narrow"/>
          <w:highlight w:val="white"/>
        </w:rPr>
      </w:pPr>
      <w:r>
        <w:rPr>
          <w:rFonts w:ascii="Arial Narrow" w:eastAsia="Arial Narrow" w:hAnsi="Arial Narrow" w:cs="Arial Narrow"/>
          <w:highlight w:val="white"/>
        </w:rPr>
        <w:t>¿Cuáles fueron los roles desempeñados de los hombres y las mujeres en el proceso de independencia de Colombia?</w:t>
      </w:r>
    </w:p>
    <w:p w:rsidR="00B132CF" w:rsidRDefault="00370835">
      <w:pPr>
        <w:numPr>
          <w:ilvl w:val="0"/>
          <w:numId w:val="5"/>
        </w:numPr>
        <w:pBdr>
          <w:top w:val="nil"/>
          <w:left w:val="nil"/>
          <w:bottom w:val="nil"/>
          <w:right w:val="nil"/>
          <w:between w:val="nil"/>
        </w:pBdr>
        <w:spacing w:after="0" w:line="360" w:lineRule="auto"/>
        <w:jc w:val="both"/>
        <w:rPr>
          <w:rFonts w:ascii="Arial Narrow" w:eastAsia="Arial Narrow" w:hAnsi="Arial Narrow" w:cs="Arial Narrow"/>
          <w:highlight w:val="white"/>
        </w:rPr>
      </w:pPr>
      <w:r>
        <w:rPr>
          <w:rFonts w:ascii="Arial Narrow" w:eastAsia="Arial Narrow" w:hAnsi="Arial Narrow" w:cs="Arial Narrow"/>
          <w:highlight w:val="white"/>
        </w:rPr>
        <w:t>¿En qué consistió el Federalismo y el Centralism</w:t>
      </w:r>
      <w:r>
        <w:rPr>
          <w:rFonts w:ascii="Arial Narrow" w:eastAsia="Arial Narrow" w:hAnsi="Arial Narrow" w:cs="Arial Narrow"/>
          <w:highlight w:val="white"/>
        </w:rPr>
        <w:t>o?</w:t>
      </w:r>
    </w:p>
    <w:p w:rsidR="00B132CF" w:rsidRDefault="00370835">
      <w:pPr>
        <w:numPr>
          <w:ilvl w:val="0"/>
          <w:numId w:val="5"/>
        </w:numPr>
        <w:pBdr>
          <w:top w:val="nil"/>
          <w:left w:val="nil"/>
          <w:bottom w:val="nil"/>
          <w:right w:val="nil"/>
          <w:between w:val="nil"/>
        </w:pBdr>
        <w:spacing w:after="0" w:line="360" w:lineRule="auto"/>
        <w:jc w:val="both"/>
        <w:rPr>
          <w:rFonts w:ascii="Arial Narrow" w:eastAsia="Arial Narrow" w:hAnsi="Arial Narrow" w:cs="Arial Narrow"/>
          <w:highlight w:val="white"/>
        </w:rPr>
      </w:pPr>
      <w:r>
        <w:rPr>
          <w:rFonts w:ascii="Arial Narrow" w:eastAsia="Arial Narrow" w:hAnsi="Arial Narrow" w:cs="Arial Narrow"/>
          <w:highlight w:val="white"/>
        </w:rPr>
        <w:t>¿Cuáles fueron las diferencias entre Federalismo y Centralismo?</w:t>
      </w:r>
    </w:p>
    <w:p w:rsidR="00B132CF" w:rsidRDefault="00370835">
      <w:pPr>
        <w:numPr>
          <w:ilvl w:val="0"/>
          <w:numId w:val="5"/>
        </w:numPr>
        <w:pBdr>
          <w:top w:val="nil"/>
          <w:left w:val="nil"/>
          <w:bottom w:val="nil"/>
          <w:right w:val="nil"/>
          <w:between w:val="nil"/>
        </w:pBdr>
        <w:spacing w:after="0" w:line="360" w:lineRule="auto"/>
        <w:jc w:val="both"/>
        <w:rPr>
          <w:rFonts w:ascii="Arial Narrow" w:eastAsia="Arial Narrow" w:hAnsi="Arial Narrow" w:cs="Arial Narrow"/>
          <w:highlight w:val="white"/>
        </w:rPr>
      </w:pPr>
      <w:r>
        <w:rPr>
          <w:rFonts w:ascii="Arial Narrow" w:eastAsia="Arial Narrow" w:hAnsi="Arial Narrow" w:cs="Arial Narrow"/>
          <w:highlight w:val="white"/>
        </w:rPr>
        <w:t>¿Cuáles fueron las ideologías planteadas por los Federalistas y los Centralistas?</w:t>
      </w:r>
    </w:p>
    <w:p w:rsidR="00B132CF" w:rsidRDefault="00370835">
      <w:pPr>
        <w:numPr>
          <w:ilvl w:val="0"/>
          <w:numId w:val="5"/>
        </w:numPr>
        <w:pBdr>
          <w:top w:val="nil"/>
          <w:left w:val="nil"/>
          <w:bottom w:val="nil"/>
          <w:right w:val="nil"/>
          <w:between w:val="nil"/>
        </w:pBdr>
        <w:spacing w:after="0" w:line="360" w:lineRule="auto"/>
        <w:jc w:val="both"/>
        <w:rPr>
          <w:rFonts w:ascii="Arial Narrow" w:eastAsia="Arial Narrow" w:hAnsi="Arial Narrow" w:cs="Arial Narrow"/>
          <w:highlight w:val="white"/>
        </w:rPr>
      </w:pPr>
      <w:r>
        <w:rPr>
          <w:rFonts w:ascii="Arial Narrow" w:eastAsia="Arial Narrow" w:hAnsi="Arial Narrow" w:cs="Arial Narrow"/>
          <w:highlight w:val="white"/>
        </w:rPr>
        <w:t>¿Qué sucedió el 20 de Julio de 1810?</w:t>
      </w:r>
    </w:p>
    <w:p w:rsidR="00B132CF" w:rsidRDefault="00370835">
      <w:pPr>
        <w:numPr>
          <w:ilvl w:val="0"/>
          <w:numId w:val="5"/>
        </w:numPr>
        <w:pBdr>
          <w:top w:val="nil"/>
          <w:left w:val="nil"/>
          <w:bottom w:val="nil"/>
          <w:right w:val="nil"/>
          <w:between w:val="nil"/>
        </w:pBdr>
        <w:spacing w:after="0" w:line="360" w:lineRule="auto"/>
        <w:jc w:val="both"/>
        <w:rPr>
          <w:rFonts w:ascii="Arial Narrow" w:eastAsia="Arial Narrow" w:hAnsi="Arial Narrow" w:cs="Arial Narrow"/>
          <w:highlight w:val="white"/>
        </w:rPr>
      </w:pPr>
      <w:r>
        <w:rPr>
          <w:rFonts w:ascii="Arial Narrow" w:eastAsia="Arial Narrow" w:hAnsi="Arial Narrow" w:cs="Arial Narrow"/>
          <w:highlight w:val="white"/>
        </w:rPr>
        <w:t xml:space="preserve">¿Qué sucedió el 7 de </w:t>
      </w:r>
      <w:r w:rsidR="00C07D51">
        <w:rPr>
          <w:rFonts w:ascii="Arial Narrow" w:eastAsia="Arial Narrow" w:hAnsi="Arial Narrow" w:cs="Arial Narrow"/>
          <w:highlight w:val="white"/>
        </w:rPr>
        <w:t>agosto</w:t>
      </w:r>
      <w:r>
        <w:rPr>
          <w:rFonts w:ascii="Arial Narrow" w:eastAsia="Arial Narrow" w:hAnsi="Arial Narrow" w:cs="Arial Narrow"/>
          <w:highlight w:val="white"/>
        </w:rPr>
        <w:t xml:space="preserve"> de 1819?</w:t>
      </w:r>
    </w:p>
    <w:p w:rsidR="00B132CF" w:rsidRDefault="00370835">
      <w:pPr>
        <w:numPr>
          <w:ilvl w:val="0"/>
          <w:numId w:val="5"/>
        </w:numPr>
        <w:pBdr>
          <w:top w:val="nil"/>
          <w:left w:val="nil"/>
          <w:bottom w:val="nil"/>
          <w:right w:val="nil"/>
          <w:between w:val="nil"/>
        </w:pBdr>
        <w:spacing w:after="0" w:line="360" w:lineRule="auto"/>
        <w:jc w:val="both"/>
        <w:rPr>
          <w:rFonts w:ascii="Arial Narrow" w:eastAsia="Arial Narrow" w:hAnsi="Arial Narrow" w:cs="Arial Narrow"/>
          <w:highlight w:val="white"/>
        </w:rPr>
      </w:pPr>
      <w:r>
        <w:rPr>
          <w:rFonts w:ascii="Arial Narrow" w:eastAsia="Arial Narrow" w:hAnsi="Arial Narrow" w:cs="Arial Narrow"/>
          <w:highlight w:val="white"/>
        </w:rPr>
        <w:t>¿Qué eran las castas en tiempos d</w:t>
      </w:r>
      <w:r>
        <w:rPr>
          <w:rFonts w:ascii="Arial Narrow" w:eastAsia="Arial Narrow" w:hAnsi="Arial Narrow" w:cs="Arial Narrow"/>
          <w:highlight w:val="white"/>
        </w:rPr>
        <w:t>e la colonia?</w:t>
      </w:r>
    </w:p>
    <w:p w:rsidR="00B132CF" w:rsidRDefault="00370835">
      <w:pPr>
        <w:numPr>
          <w:ilvl w:val="0"/>
          <w:numId w:val="5"/>
        </w:numPr>
        <w:pBdr>
          <w:top w:val="nil"/>
          <w:left w:val="nil"/>
          <w:bottom w:val="nil"/>
          <w:right w:val="nil"/>
          <w:between w:val="nil"/>
        </w:pBdr>
        <w:spacing w:after="0" w:line="360" w:lineRule="auto"/>
        <w:jc w:val="both"/>
        <w:rPr>
          <w:rFonts w:ascii="Arial Narrow" w:eastAsia="Arial Narrow" w:hAnsi="Arial Narrow" w:cs="Arial Narrow"/>
          <w:highlight w:val="white"/>
        </w:rPr>
      </w:pPr>
      <w:r>
        <w:rPr>
          <w:rFonts w:ascii="Arial Narrow" w:eastAsia="Arial Narrow" w:hAnsi="Arial Narrow" w:cs="Arial Narrow"/>
          <w:highlight w:val="white"/>
        </w:rPr>
        <w:t>¿Cuáles eran los grupos sociales existentes en tiempos de la colonia?</w:t>
      </w:r>
    </w:p>
    <w:p w:rsidR="00B132CF" w:rsidRDefault="00370835">
      <w:pPr>
        <w:numPr>
          <w:ilvl w:val="0"/>
          <w:numId w:val="5"/>
        </w:numPr>
        <w:pBdr>
          <w:top w:val="nil"/>
          <w:left w:val="nil"/>
          <w:bottom w:val="nil"/>
          <w:right w:val="nil"/>
          <w:between w:val="nil"/>
        </w:pBdr>
        <w:spacing w:after="0" w:line="360" w:lineRule="auto"/>
        <w:jc w:val="both"/>
        <w:rPr>
          <w:rFonts w:ascii="Arial Narrow" w:eastAsia="Arial Narrow" w:hAnsi="Arial Narrow" w:cs="Arial Narrow"/>
          <w:highlight w:val="white"/>
        </w:rPr>
      </w:pPr>
      <w:r>
        <w:rPr>
          <w:rFonts w:ascii="Arial Narrow" w:eastAsia="Arial Narrow" w:hAnsi="Arial Narrow" w:cs="Arial Narrow"/>
          <w:highlight w:val="white"/>
        </w:rPr>
        <w:t>¿Cómo estaba dividida la sociedad colonial?</w:t>
      </w:r>
    </w:p>
    <w:p w:rsidR="00B132CF" w:rsidRDefault="00B132CF">
      <w:pPr>
        <w:pBdr>
          <w:top w:val="nil"/>
          <w:left w:val="nil"/>
          <w:bottom w:val="nil"/>
          <w:right w:val="nil"/>
          <w:between w:val="nil"/>
        </w:pBdr>
        <w:spacing w:after="0" w:line="360" w:lineRule="auto"/>
        <w:ind w:left="720"/>
        <w:jc w:val="both"/>
        <w:rPr>
          <w:rFonts w:ascii="Arial Narrow" w:eastAsia="Arial Narrow" w:hAnsi="Arial Narrow" w:cs="Arial Narrow"/>
          <w:highlight w:val="white"/>
        </w:rPr>
      </w:pPr>
    </w:p>
    <w:p w:rsidR="00B132CF" w:rsidRDefault="00370835">
      <w:pPr>
        <w:numPr>
          <w:ilvl w:val="0"/>
          <w:numId w:val="6"/>
        </w:numPr>
        <w:pBdr>
          <w:top w:val="nil"/>
          <w:left w:val="nil"/>
          <w:bottom w:val="nil"/>
          <w:right w:val="nil"/>
          <w:between w:val="nil"/>
        </w:pBdr>
        <w:spacing w:after="0" w:line="360" w:lineRule="auto"/>
        <w:jc w:val="both"/>
        <w:rPr>
          <w:rFonts w:ascii="Arial Narrow" w:eastAsia="Arial Narrow" w:hAnsi="Arial Narrow" w:cs="Arial Narrow"/>
          <w:b/>
          <w:color w:val="000000"/>
        </w:rPr>
      </w:pPr>
      <w:r>
        <w:rPr>
          <w:rFonts w:ascii="Arial Narrow" w:eastAsia="Arial Narrow" w:hAnsi="Arial Narrow" w:cs="Arial Narrow"/>
          <w:b/>
          <w:color w:val="000000"/>
        </w:rPr>
        <w:t>Referencias bibliográficas</w:t>
      </w:r>
    </w:p>
    <w:p w:rsidR="00B132CF" w:rsidRDefault="00370835">
      <w:pPr>
        <w:numPr>
          <w:ilvl w:val="0"/>
          <w:numId w:val="1"/>
        </w:numPr>
        <w:pBdr>
          <w:top w:val="nil"/>
          <w:left w:val="nil"/>
          <w:bottom w:val="nil"/>
          <w:right w:val="nil"/>
          <w:between w:val="nil"/>
        </w:pBdr>
        <w:spacing w:after="0"/>
        <w:jc w:val="both"/>
        <w:rPr>
          <w:rFonts w:ascii="Arial Narrow" w:eastAsia="Arial Narrow" w:hAnsi="Arial Narrow" w:cs="Arial Narrow"/>
        </w:rPr>
      </w:pPr>
      <w:proofErr w:type="spellStart"/>
      <w:r>
        <w:rPr>
          <w:rFonts w:ascii="Arial Narrow" w:eastAsia="Arial Narrow" w:hAnsi="Arial Narrow" w:cs="Arial Narrow"/>
          <w:color w:val="000000"/>
        </w:rPr>
        <w:t>Babbel</w:t>
      </w:r>
      <w:proofErr w:type="spellEnd"/>
      <w:r>
        <w:rPr>
          <w:rFonts w:ascii="Arial Narrow" w:eastAsia="Arial Narrow" w:hAnsi="Arial Narrow" w:cs="Arial Narrow"/>
          <w:color w:val="000000"/>
        </w:rPr>
        <w:t xml:space="preserve">. (s. f.). Independencia en América Latina. </w:t>
      </w:r>
      <w:proofErr w:type="spellStart"/>
      <w:r>
        <w:rPr>
          <w:rFonts w:ascii="Arial Narrow" w:eastAsia="Arial Narrow" w:hAnsi="Arial Narrow" w:cs="Arial Narrow"/>
          <w:color w:val="000000"/>
        </w:rPr>
        <w:t>Babbel</w:t>
      </w:r>
      <w:proofErr w:type="spellEnd"/>
      <w:r>
        <w:rPr>
          <w:rFonts w:ascii="Arial Narrow" w:eastAsia="Arial Narrow" w:hAnsi="Arial Narrow" w:cs="Arial Narrow"/>
          <w:color w:val="000000"/>
        </w:rPr>
        <w:t xml:space="preserve"> Magazine. Recuperado de </w:t>
      </w:r>
      <w:hyperlink r:id="rId8">
        <w:r>
          <w:rPr>
            <w:rFonts w:ascii="Arial Narrow" w:eastAsia="Arial Narrow" w:hAnsi="Arial Narrow" w:cs="Arial Narrow"/>
            <w:color w:val="0000FF"/>
            <w:u w:val="single"/>
          </w:rPr>
          <w:t>https://es.babbel.com/es/magazine/independencia-en-america-latina</w:t>
        </w:r>
      </w:hyperlink>
    </w:p>
    <w:p w:rsidR="00B132CF" w:rsidRDefault="00370835">
      <w:pPr>
        <w:numPr>
          <w:ilvl w:val="0"/>
          <w:numId w:val="1"/>
        </w:numPr>
        <w:pBdr>
          <w:top w:val="nil"/>
          <w:left w:val="nil"/>
          <w:bottom w:val="nil"/>
          <w:right w:val="nil"/>
          <w:between w:val="nil"/>
        </w:pBdr>
        <w:spacing w:after="0"/>
        <w:jc w:val="both"/>
        <w:rPr>
          <w:rFonts w:ascii="Arial Narrow" w:eastAsia="Arial Narrow" w:hAnsi="Arial Narrow" w:cs="Arial Narrow"/>
        </w:rPr>
      </w:pPr>
      <w:r>
        <w:rPr>
          <w:rFonts w:ascii="Arial Narrow" w:eastAsia="Arial Narrow" w:hAnsi="Arial Narrow" w:cs="Arial Narrow"/>
          <w:color w:val="000000"/>
        </w:rPr>
        <w:t xml:space="preserve">Colombia.co. (s. f.). Así fue la independencia de Colombia. Recuperado de </w:t>
      </w:r>
      <w:hyperlink r:id="rId9">
        <w:r>
          <w:rPr>
            <w:rFonts w:ascii="Arial Narrow" w:eastAsia="Arial Narrow" w:hAnsi="Arial Narrow" w:cs="Arial Narrow"/>
            <w:color w:val="0000FF"/>
            <w:u w:val="single"/>
          </w:rPr>
          <w:t>https://www.colombia.co/pais-colombia/historia/asi-fue-la-independencia-de-colombia/</w:t>
        </w:r>
      </w:hyperlink>
    </w:p>
    <w:p w:rsidR="00B132CF" w:rsidRDefault="00370835">
      <w:pPr>
        <w:numPr>
          <w:ilvl w:val="0"/>
          <w:numId w:val="1"/>
        </w:numPr>
        <w:pBdr>
          <w:top w:val="nil"/>
          <w:left w:val="nil"/>
          <w:bottom w:val="nil"/>
          <w:right w:val="nil"/>
          <w:between w:val="nil"/>
        </w:pBdr>
        <w:spacing w:after="0"/>
        <w:jc w:val="both"/>
        <w:rPr>
          <w:rFonts w:ascii="Arial Narrow" w:eastAsia="Arial Narrow" w:hAnsi="Arial Narrow" w:cs="Arial Narrow"/>
        </w:rPr>
      </w:pPr>
      <w:r>
        <w:rPr>
          <w:rFonts w:ascii="Arial Narrow" w:eastAsia="Arial Narrow" w:hAnsi="Arial Narrow" w:cs="Arial Narrow"/>
          <w:color w:val="000000"/>
        </w:rPr>
        <w:t>Secretaría General de Bogotá. (s. f.). La creación de la Gran Colombia tras la victoria de Boyacá. A</w:t>
      </w:r>
      <w:r>
        <w:rPr>
          <w:rFonts w:ascii="Arial Narrow" w:eastAsia="Arial Narrow" w:hAnsi="Arial Narrow" w:cs="Arial Narrow"/>
          <w:color w:val="000000"/>
        </w:rPr>
        <w:t xml:space="preserve">rchivo Bogotá. Recuperado de </w:t>
      </w:r>
      <w:hyperlink r:id="rId10">
        <w:r>
          <w:rPr>
            <w:rFonts w:ascii="Arial Narrow" w:eastAsia="Arial Narrow" w:hAnsi="Arial Narrow" w:cs="Arial Narrow"/>
            <w:color w:val="0000FF"/>
            <w:u w:val="single"/>
          </w:rPr>
          <w:t>https://archivobogota.secretariageneral.gov.co/noticias/la-creacion-la-gran-colombia-tras-la-victor</w:t>
        </w:r>
        <w:r>
          <w:rPr>
            <w:rFonts w:ascii="Arial Narrow" w:eastAsia="Arial Narrow" w:hAnsi="Arial Narrow" w:cs="Arial Narrow"/>
            <w:color w:val="0000FF"/>
            <w:u w:val="single"/>
          </w:rPr>
          <w:t>ia-boyaca</w:t>
        </w:r>
      </w:hyperlink>
    </w:p>
    <w:p w:rsidR="00B132CF" w:rsidRDefault="00370835">
      <w:pPr>
        <w:numPr>
          <w:ilvl w:val="0"/>
          <w:numId w:val="1"/>
        </w:numPr>
        <w:pBdr>
          <w:top w:val="nil"/>
          <w:left w:val="nil"/>
          <w:bottom w:val="nil"/>
          <w:right w:val="nil"/>
          <w:between w:val="nil"/>
        </w:pBdr>
        <w:spacing w:after="0"/>
        <w:jc w:val="both"/>
        <w:rPr>
          <w:rFonts w:ascii="Arial Narrow" w:eastAsia="Arial Narrow" w:hAnsi="Arial Narrow" w:cs="Arial Narrow"/>
        </w:rPr>
      </w:pPr>
      <w:r>
        <w:rPr>
          <w:rFonts w:ascii="Arial Narrow" w:eastAsia="Arial Narrow" w:hAnsi="Arial Narrow" w:cs="Arial Narrow"/>
          <w:color w:val="000000"/>
        </w:rPr>
        <w:t xml:space="preserve">Banco de la República Cultural. (s. f.). El nombre Colombia. Biblioteca Virtual Credencial Historia, (26). Recuperado de </w:t>
      </w:r>
      <w:hyperlink r:id="rId11">
        <w:r>
          <w:rPr>
            <w:rFonts w:ascii="Arial Narrow" w:eastAsia="Arial Narrow" w:hAnsi="Arial Narrow" w:cs="Arial Narrow"/>
            <w:color w:val="0000FF"/>
            <w:u w:val="single"/>
          </w:rPr>
          <w:t>https:/</w:t>
        </w:r>
        <w:r>
          <w:rPr>
            <w:rFonts w:ascii="Arial Narrow" w:eastAsia="Arial Narrow" w:hAnsi="Arial Narrow" w:cs="Arial Narrow"/>
            <w:color w:val="0000FF"/>
            <w:u w:val="single"/>
          </w:rPr>
          <w:t>/www.banrepcultural.org/biblioteca-virtual/credencial-historia/numero-26/el-nombre-colombia</w:t>
        </w:r>
      </w:hyperlink>
    </w:p>
    <w:p w:rsidR="00B132CF" w:rsidRDefault="00370835">
      <w:pPr>
        <w:numPr>
          <w:ilvl w:val="0"/>
          <w:numId w:val="1"/>
        </w:numPr>
        <w:pBdr>
          <w:top w:val="nil"/>
          <w:left w:val="nil"/>
          <w:bottom w:val="nil"/>
          <w:right w:val="nil"/>
          <w:between w:val="nil"/>
        </w:pBdr>
        <w:spacing w:after="0"/>
        <w:jc w:val="both"/>
        <w:rPr>
          <w:rFonts w:ascii="Arial Narrow" w:eastAsia="Arial Narrow" w:hAnsi="Arial Narrow" w:cs="Arial Narrow"/>
        </w:rPr>
      </w:pPr>
      <w:r>
        <w:rPr>
          <w:rFonts w:ascii="Arial Narrow" w:eastAsia="Arial Narrow" w:hAnsi="Arial Narrow" w:cs="Arial Narrow"/>
          <w:color w:val="000000"/>
        </w:rPr>
        <w:t xml:space="preserve">Banco de la República de Colombia. (s. f.). Educación primaria y secundaria en Colombia en el siglo XX. Recuperado de </w:t>
      </w:r>
      <w:hyperlink r:id="rId12">
        <w:r>
          <w:rPr>
            <w:rFonts w:ascii="Arial Narrow" w:eastAsia="Arial Narrow" w:hAnsi="Arial Narrow" w:cs="Arial Narrow"/>
            <w:color w:val="0000FF"/>
            <w:u w:val="single"/>
          </w:rPr>
          <w:t>https://www.banrep.gov.co/es/educacion-primaria-y-secundaria-colombia-el-siglo-x</w:t>
        </w:r>
      </w:hyperlink>
      <w:r>
        <w:rPr>
          <w:rFonts w:ascii="Arial Narrow" w:eastAsia="Arial Narrow" w:hAnsi="Arial Narrow" w:cs="Arial Narrow"/>
        </w:rPr>
        <w:t>x</w:t>
      </w:r>
    </w:p>
    <w:p w:rsidR="00B132CF" w:rsidRDefault="00370835">
      <w:pPr>
        <w:numPr>
          <w:ilvl w:val="0"/>
          <w:numId w:val="1"/>
        </w:numPr>
        <w:pBdr>
          <w:top w:val="nil"/>
          <w:left w:val="nil"/>
          <w:bottom w:val="nil"/>
          <w:right w:val="nil"/>
          <w:between w:val="nil"/>
        </w:pBdr>
        <w:spacing w:after="0"/>
        <w:jc w:val="both"/>
        <w:rPr>
          <w:rFonts w:ascii="Arial Narrow" w:eastAsia="Arial Narrow" w:hAnsi="Arial Narrow" w:cs="Arial Narrow"/>
          <w:b/>
        </w:rPr>
      </w:pPr>
      <w:r>
        <w:rPr>
          <w:rFonts w:ascii="Arial Narrow" w:eastAsia="Arial Narrow" w:hAnsi="Arial Narrow" w:cs="Arial Narrow"/>
        </w:rPr>
        <w:t xml:space="preserve">Aulavirtual.ofb.gov.co, Recuperado de </w:t>
      </w:r>
      <w:hyperlink r:id="rId13" w:anchor=":~:text=La%20sociedad%20estaba%20jerarquizada%20en,%3B%20y%20finalmente%2C%20esclavos%20negros">
        <w:r>
          <w:rPr>
            <w:rFonts w:ascii="Arial Narrow" w:eastAsia="Arial Narrow" w:hAnsi="Arial Narrow" w:cs="Arial Narrow"/>
            <w:color w:val="1155CC"/>
            <w:u w:val="single"/>
          </w:rPr>
          <w:t>https://aulavirtual.ofb.gov.co/nota/el-periodo-colonial-1550-1819/#:~:text=La%20sociedad%20estaba%20jerarquizada%20en,%3B%20y%20finalmente%2C%20esclavo</w:t>
        </w:r>
        <w:r>
          <w:rPr>
            <w:rFonts w:ascii="Arial Narrow" w:eastAsia="Arial Narrow" w:hAnsi="Arial Narrow" w:cs="Arial Narrow"/>
            <w:color w:val="1155CC"/>
            <w:u w:val="single"/>
          </w:rPr>
          <w:t>s%20negros</w:t>
        </w:r>
      </w:hyperlink>
      <w:r>
        <w:rPr>
          <w:rFonts w:ascii="Arial Narrow" w:eastAsia="Arial Narrow" w:hAnsi="Arial Narrow" w:cs="Arial Narrow"/>
        </w:rPr>
        <w:t>.</w:t>
      </w:r>
    </w:p>
    <w:p w:rsidR="00B132CF" w:rsidRDefault="00370835">
      <w:pPr>
        <w:numPr>
          <w:ilvl w:val="0"/>
          <w:numId w:val="1"/>
        </w:numPr>
        <w:pBdr>
          <w:top w:val="nil"/>
          <w:left w:val="nil"/>
          <w:bottom w:val="nil"/>
          <w:right w:val="nil"/>
          <w:between w:val="nil"/>
        </w:pBdr>
        <w:spacing w:after="0"/>
        <w:jc w:val="both"/>
        <w:rPr>
          <w:rFonts w:ascii="Arial Narrow" w:eastAsia="Arial Narrow" w:hAnsi="Arial Narrow" w:cs="Arial Narrow"/>
        </w:rPr>
      </w:pPr>
      <w:r>
        <w:rPr>
          <w:rFonts w:ascii="Arial Narrow" w:eastAsia="Arial Narrow" w:hAnsi="Arial Narrow" w:cs="Arial Narrow"/>
        </w:rPr>
        <w:t xml:space="preserve">Universidad Católica de Chile, Sociedad Iberoamericana, Recuperado de: </w:t>
      </w:r>
      <w:hyperlink r:id="rId14">
        <w:r>
          <w:rPr>
            <w:rFonts w:ascii="Arial Narrow" w:eastAsia="Arial Narrow" w:hAnsi="Arial Narrow" w:cs="Arial Narrow"/>
            <w:color w:val="1155CC"/>
            <w:u w:val="single"/>
          </w:rPr>
          <w:t>https://www7.uc.cl/sw_educ/historia/america/html/2_2.html</w:t>
        </w:r>
      </w:hyperlink>
    </w:p>
    <w:p w:rsidR="00B132CF" w:rsidRDefault="00370835">
      <w:pPr>
        <w:numPr>
          <w:ilvl w:val="0"/>
          <w:numId w:val="1"/>
        </w:numPr>
        <w:pBdr>
          <w:top w:val="nil"/>
          <w:left w:val="nil"/>
          <w:bottom w:val="nil"/>
          <w:right w:val="nil"/>
          <w:between w:val="nil"/>
        </w:pBdr>
        <w:spacing w:after="0"/>
        <w:jc w:val="both"/>
        <w:rPr>
          <w:rFonts w:ascii="Arial Narrow" w:eastAsia="Arial Narrow" w:hAnsi="Arial Narrow" w:cs="Arial Narrow"/>
        </w:rPr>
      </w:pPr>
      <w:r>
        <w:rPr>
          <w:rFonts w:ascii="Arial Narrow" w:eastAsia="Arial Narrow" w:hAnsi="Arial Narrow" w:cs="Arial Narrow"/>
        </w:rPr>
        <w:t>Sala de Juntas consultores, Recuperado</w:t>
      </w:r>
      <w:r>
        <w:rPr>
          <w:rFonts w:ascii="Arial Narrow" w:eastAsia="Arial Narrow" w:hAnsi="Arial Narrow" w:cs="Arial Narrow"/>
        </w:rPr>
        <w:t xml:space="preserve"> de </w:t>
      </w:r>
      <w:hyperlink r:id="rId15">
        <w:r>
          <w:rPr>
            <w:rFonts w:ascii="Arial Narrow" w:eastAsia="Arial Narrow" w:hAnsi="Arial Narrow" w:cs="Arial Narrow"/>
            <w:color w:val="1155CC"/>
            <w:u w:val="single"/>
          </w:rPr>
          <w:t>https://sdj.com.co/la-patria-boba/</w:t>
        </w:r>
      </w:hyperlink>
      <w:r>
        <w:rPr>
          <w:rFonts w:ascii="Arial Narrow" w:eastAsia="Arial Narrow" w:hAnsi="Arial Narrow" w:cs="Arial Narrow"/>
        </w:rPr>
        <w:t xml:space="preserve"> </w:t>
      </w:r>
    </w:p>
    <w:p w:rsidR="00B132CF" w:rsidRDefault="00370835">
      <w:pPr>
        <w:numPr>
          <w:ilvl w:val="0"/>
          <w:numId w:val="1"/>
        </w:numPr>
        <w:shd w:val="clear" w:color="auto" w:fill="FFFFFF"/>
        <w:spacing w:after="0"/>
        <w:rPr>
          <w:rFonts w:ascii="Arial" w:eastAsia="Arial" w:hAnsi="Arial" w:cs="Arial"/>
        </w:rPr>
      </w:pPr>
      <w:r>
        <w:rPr>
          <w:rFonts w:ascii="Arial Narrow" w:eastAsia="Arial Narrow" w:hAnsi="Arial Narrow" w:cs="Arial Narrow"/>
        </w:rPr>
        <w:t xml:space="preserve">Nariño, Antonio: Los Toros de Fucha, Bogotá, 1823, </w:t>
      </w:r>
      <w:hyperlink r:id="rId16">
        <w:r>
          <w:rPr>
            <w:rFonts w:ascii="Arial Narrow" w:eastAsia="Arial Narrow" w:hAnsi="Arial Narrow" w:cs="Arial Narrow"/>
            <w:color w:val="1155CC"/>
            <w:u w:val="single"/>
          </w:rPr>
          <w:t>https://enciclopedia.banrepcultural.org/index.php/Patria_Boba</w:t>
        </w:r>
      </w:hyperlink>
      <w:r>
        <w:rPr>
          <w:rFonts w:ascii="Arial Narrow" w:eastAsia="Arial Narrow" w:hAnsi="Arial Narrow" w:cs="Arial Narrow"/>
        </w:rPr>
        <w:t xml:space="preserve"> </w:t>
      </w:r>
    </w:p>
    <w:p w:rsidR="00B132CF" w:rsidRDefault="00370835">
      <w:pPr>
        <w:numPr>
          <w:ilvl w:val="0"/>
          <w:numId w:val="1"/>
        </w:numPr>
        <w:shd w:val="clear" w:color="auto" w:fill="FFFFFF"/>
        <w:spacing w:after="0"/>
        <w:rPr>
          <w:rFonts w:ascii="Arial Narrow" w:eastAsia="Arial Narrow" w:hAnsi="Arial Narrow" w:cs="Arial Narrow"/>
        </w:rPr>
      </w:pPr>
      <w:r>
        <w:rPr>
          <w:rFonts w:ascii="Arial Narrow" w:eastAsia="Arial Narrow" w:hAnsi="Arial Narrow" w:cs="Arial Narrow"/>
        </w:rPr>
        <w:t xml:space="preserve">Mincultura.gov.co, recuperado de: </w:t>
      </w:r>
      <w:hyperlink r:id="rId17">
        <w:r>
          <w:rPr>
            <w:rFonts w:ascii="Arial Narrow" w:eastAsia="Arial Narrow" w:hAnsi="Arial Narrow" w:cs="Arial Narrow"/>
            <w:color w:val="1155CC"/>
            <w:u w:val="single"/>
          </w:rPr>
          <w:t>http://www.eluniv</w:t>
        </w:r>
        <w:r>
          <w:rPr>
            <w:rFonts w:ascii="Arial Narrow" w:eastAsia="Arial Narrow" w:hAnsi="Arial Narrow" w:cs="Arial Narrow"/>
            <w:color w:val="1155CC"/>
            <w:u w:val="single"/>
          </w:rPr>
          <w:t>ersal.com.co/colombia/bogota/consejo-de-estado-suspende-provisionalmente-el-tedeum-del-20-de-julio-235186</w:t>
        </w:r>
      </w:hyperlink>
    </w:p>
    <w:p w:rsidR="00B132CF" w:rsidRDefault="00370835">
      <w:pPr>
        <w:numPr>
          <w:ilvl w:val="0"/>
          <w:numId w:val="1"/>
        </w:numPr>
        <w:shd w:val="clear" w:color="auto" w:fill="FFFFFF"/>
        <w:spacing w:after="20"/>
        <w:rPr>
          <w:rFonts w:ascii="Arial Narrow" w:eastAsia="Arial Narrow" w:hAnsi="Arial Narrow" w:cs="Arial Narrow"/>
        </w:rPr>
      </w:pPr>
      <w:r>
        <w:rPr>
          <w:rFonts w:ascii="Arial Narrow" w:eastAsia="Arial Narrow" w:hAnsi="Arial Narrow" w:cs="Arial Narrow"/>
        </w:rPr>
        <w:lastRenderedPageBreak/>
        <w:t xml:space="preserve">Mincultura.gov.co, recuperado de: </w:t>
      </w:r>
      <w:hyperlink r:id="rId18">
        <w:r>
          <w:rPr>
            <w:rFonts w:ascii="Arial Narrow" w:eastAsia="Arial Narrow" w:hAnsi="Arial Narrow" w:cs="Arial Narrow"/>
            <w:color w:val="1155CC"/>
            <w:u w:val="single"/>
          </w:rPr>
          <w:t>https://www.mincultura.gov.co/areas/poblaciones/conmemoraciones/Paginas/7-de-Agosto---D%C3%ADa-Nacional-de-la-Batalla-de-Boyac%C3%A1.aspx</w:t>
        </w:r>
      </w:hyperlink>
    </w:p>
    <w:p w:rsidR="00B132CF" w:rsidRDefault="00B132CF">
      <w:pPr>
        <w:pBdr>
          <w:top w:val="nil"/>
          <w:left w:val="nil"/>
          <w:bottom w:val="nil"/>
          <w:right w:val="nil"/>
          <w:between w:val="nil"/>
        </w:pBdr>
        <w:spacing w:line="360" w:lineRule="auto"/>
        <w:jc w:val="both"/>
        <w:rPr>
          <w:rFonts w:ascii="Arial Narrow" w:eastAsia="Arial Narrow" w:hAnsi="Arial Narrow" w:cs="Arial Narrow"/>
          <w:color w:val="000000"/>
        </w:rPr>
      </w:pPr>
    </w:p>
    <w:sectPr w:rsidR="00B132CF">
      <w:headerReference w:type="default" r:id="rId19"/>
      <w:pgSz w:w="12240" w:h="15840"/>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0835" w:rsidRDefault="00370835">
      <w:pPr>
        <w:spacing w:after="0" w:line="240" w:lineRule="auto"/>
      </w:pPr>
      <w:r>
        <w:separator/>
      </w:r>
    </w:p>
  </w:endnote>
  <w:endnote w:type="continuationSeparator" w:id="0">
    <w:p w:rsidR="00370835" w:rsidRDefault="0037083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0835" w:rsidRDefault="00370835">
      <w:pPr>
        <w:spacing w:after="0" w:line="240" w:lineRule="auto"/>
      </w:pPr>
      <w:r>
        <w:separator/>
      </w:r>
    </w:p>
  </w:footnote>
  <w:footnote w:type="continuationSeparator" w:id="0">
    <w:p w:rsidR="00370835" w:rsidRDefault="0037083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32CF" w:rsidRDefault="00370835">
    <w:pPr>
      <w:pBdr>
        <w:top w:val="nil"/>
        <w:left w:val="nil"/>
        <w:bottom w:val="nil"/>
        <w:right w:val="nil"/>
        <w:between w:val="nil"/>
      </w:pBdr>
      <w:tabs>
        <w:tab w:val="center" w:pos="4419"/>
        <w:tab w:val="right" w:pos="8838"/>
        <w:tab w:val="left" w:pos="1500"/>
      </w:tabs>
      <w:spacing w:after="0" w:line="240" w:lineRule="auto"/>
      <w:rPr>
        <w:rFonts w:ascii="Trebuchet MS" w:eastAsia="Trebuchet MS" w:hAnsi="Trebuchet MS" w:cs="Trebuchet MS"/>
        <w:b/>
        <w:color w:val="000000"/>
        <w:sz w:val="30"/>
        <w:szCs w:val="30"/>
      </w:rPr>
    </w:pPr>
    <w:r>
      <w:rPr>
        <w:rFonts w:ascii="Trebuchet MS" w:eastAsia="Trebuchet MS" w:hAnsi="Trebuchet MS" w:cs="Trebuchet MS"/>
        <w:b/>
        <w:noProof/>
        <w:sz w:val="30"/>
        <w:szCs w:val="30"/>
        <w:lang w:val="en-US"/>
      </w:rPr>
      <w:drawing>
        <wp:anchor distT="0" distB="0" distL="114300" distR="114300" simplePos="0" relativeHeight="251658240" behindDoc="0" locked="0" layoutInCell="1" hidden="0" allowOverlap="1">
          <wp:simplePos x="0" y="0"/>
          <wp:positionH relativeFrom="margin">
            <wp:posOffset>4562475</wp:posOffset>
          </wp:positionH>
          <wp:positionV relativeFrom="margin">
            <wp:posOffset>-635634</wp:posOffset>
          </wp:positionV>
          <wp:extent cx="1476375" cy="695325"/>
          <wp:effectExtent l="0" t="0" r="0" b="0"/>
          <wp:wrapSquare wrapText="bothSides" distT="0" distB="0" distL="114300" distR="114300"/>
          <wp:docPr id="15"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476375" cy="695325"/>
                  </a:xfrm>
                  <a:prstGeom prst="rect">
                    <a:avLst/>
                  </a:prstGeom>
                  <a:ln/>
                </pic:spPr>
              </pic:pic>
            </a:graphicData>
          </a:graphic>
        </wp:anchor>
      </w:drawing>
    </w:r>
    <w:r>
      <w:rPr>
        <w:rFonts w:ascii="Trebuchet MS" w:eastAsia="Trebuchet MS" w:hAnsi="Trebuchet MS" w:cs="Trebuchet MS"/>
        <w:b/>
        <w:color w:val="000000"/>
        <w:sz w:val="30"/>
        <w:szCs w:val="30"/>
      </w:rPr>
      <w:t>Saber</w:t>
    </w:r>
    <w:r>
      <w:rPr>
        <w:rFonts w:ascii="Trebuchet MS" w:eastAsia="Trebuchet MS" w:hAnsi="Trebuchet MS" w:cs="Trebuchet MS"/>
        <w:b/>
        <w:color w:val="000000"/>
        <w:sz w:val="30"/>
        <w:szCs w:val="30"/>
      </w:rPr>
      <w:tab/>
    </w:r>
  </w:p>
  <w:p w:rsidR="00B132CF" w:rsidRDefault="00370835">
    <w:pPr>
      <w:pBdr>
        <w:top w:val="nil"/>
        <w:left w:val="nil"/>
        <w:bottom w:val="nil"/>
        <w:right w:val="nil"/>
        <w:between w:val="nil"/>
      </w:pBdr>
      <w:tabs>
        <w:tab w:val="center" w:pos="4419"/>
        <w:tab w:val="right" w:pos="8838"/>
        <w:tab w:val="left" w:pos="4111"/>
        <w:tab w:val="right" w:pos="9923"/>
      </w:tabs>
      <w:spacing w:after="0" w:line="240" w:lineRule="auto"/>
      <w:rPr>
        <w:rFonts w:ascii="Trebuchet MS" w:eastAsia="Trebuchet MS" w:hAnsi="Trebuchet MS" w:cs="Trebuchet MS"/>
        <w:b/>
        <w:color w:val="000000"/>
        <w:sz w:val="24"/>
        <w:szCs w:val="24"/>
      </w:rPr>
    </w:pPr>
    <w:r>
      <w:rPr>
        <w:rFonts w:ascii="Trebuchet MS" w:eastAsia="Trebuchet MS" w:hAnsi="Trebuchet MS" w:cs="Trebuchet MS"/>
        <w:b/>
        <w:color w:val="000000"/>
        <w:sz w:val="24"/>
        <w:szCs w:val="24"/>
      </w:rPr>
      <w:t>Sistema de evaluación interna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42458"/>
    <w:multiLevelType w:val="multilevel"/>
    <w:tmpl w:val="1728B7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50F113D"/>
    <w:multiLevelType w:val="multilevel"/>
    <w:tmpl w:val="10C230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3095106D"/>
    <w:multiLevelType w:val="multilevel"/>
    <w:tmpl w:val="9AD216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CBB6B1F"/>
    <w:multiLevelType w:val="multilevel"/>
    <w:tmpl w:val="B4B86E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65C45B57"/>
    <w:multiLevelType w:val="multilevel"/>
    <w:tmpl w:val="CFDA58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71E76E74"/>
    <w:multiLevelType w:val="multilevel"/>
    <w:tmpl w:val="69A2C418"/>
    <w:lvl w:ilvl="0">
      <w:start w:val="1"/>
      <w:numFmt w:val="decimal"/>
      <w:lvlText w:val="%1."/>
      <w:lvlJc w:val="left"/>
      <w:pPr>
        <w:ind w:left="360" w:hanging="360"/>
      </w:pPr>
      <w:rPr>
        <w:rFonts w:ascii="Times New Roman" w:eastAsia="Times New Roman" w:hAnsi="Times New Roman"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2"/>
  </w:num>
  <w:num w:numId="3">
    <w:abstractNumId w:val="4"/>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32CF"/>
    <w:rsid w:val="00370835"/>
    <w:rsid w:val="00B132CF"/>
    <w:rsid w:val="00C07D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9E192D"/>
  <w15:docId w15:val="{FF386168-ECF3-4858-BCAA-FFF15E40D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607C"/>
    <w:rPr>
      <w:rFonts w:cs="Times New Roman"/>
    </w:rPr>
  </w:style>
  <w:style w:type="paragraph" w:styleId="Ttulo1">
    <w:name w:val="heading 1"/>
    <w:basedOn w:val="Normal"/>
    <w:link w:val="Ttulo1Car"/>
    <w:uiPriority w:val="9"/>
    <w:qFormat/>
    <w:rsid w:val="00B8157E"/>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Ttulo2">
    <w:name w:val="heading 2"/>
    <w:basedOn w:val="Normal"/>
    <w:next w:val="Normal"/>
    <w:link w:val="Ttulo2Car"/>
    <w:uiPriority w:val="9"/>
    <w:semiHidden/>
    <w:unhideWhenUsed/>
    <w:qFormat/>
    <w:rsid w:val="00BA204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Prrafodelista">
    <w:name w:val="List Paragraph"/>
    <w:basedOn w:val="Normal"/>
    <w:uiPriority w:val="34"/>
    <w:qFormat/>
    <w:rsid w:val="0017607C"/>
    <w:pPr>
      <w:ind w:left="720"/>
      <w:contextualSpacing/>
    </w:pPr>
  </w:style>
  <w:style w:type="character" w:styleId="Hipervnculo">
    <w:name w:val="Hyperlink"/>
    <w:uiPriority w:val="99"/>
    <w:unhideWhenUsed/>
    <w:rsid w:val="0017607C"/>
    <w:rPr>
      <w:color w:val="0000FF"/>
      <w:u w:val="single"/>
    </w:rPr>
  </w:style>
  <w:style w:type="paragraph" w:styleId="Sinespaciado">
    <w:name w:val="No Spacing"/>
    <w:link w:val="SinespaciadoCar"/>
    <w:uiPriority w:val="1"/>
    <w:qFormat/>
    <w:rsid w:val="000E6C71"/>
    <w:pPr>
      <w:widowControl w:val="0"/>
      <w:wordWrap w:val="0"/>
      <w:autoSpaceDE w:val="0"/>
      <w:autoSpaceDN w:val="0"/>
      <w:spacing w:after="0" w:line="240" w:lineRule="auto"/>
      <w:jc w:val="both"/>
    </w:pPr>
    <w:rPr>
      <w:rFonts w:eastAsiaTheme="minorEastAsia"/>
      <w:kern w:val="2"/>
      <w:sz w:val="20"/>
      <w:lang w:val="en-US" w:eastAsia="ko-KR"/>
    </w:rPr>
  </w:style>
  <w:style w:type="character" w:customStyle="1" w:styleId="SinespaciadoCar">
    <w:name w:val="Sin espaciado Car"/>
    <w:basedOn w:val="Fuentedeprrafopredeter"/>
    <w:link w:val="Sinespaciado"/>
    <w:uiPriority w:val="1"/>
    <w:rsid w:val="000E6C71"/>
    <w:rPr>
      <w:rFonts w:eastAsiaTheme="minorEastAsia"/>
      <w:kern w:val="2"/>
      <w:sz w:val="20"/>
      <w:lang w:val="en-US" w:eastAsia="ko-KR"/>
    </w:rPr>
  </w:style>
  <w:style w:type="character" w:styleId="Textodelmarcadordeposicin">
    <w:name w:val="Placeholder Text"/>
    <w:basedOn w:val="Fuentedeprrafopredeter"/>
    <w:uiPriority w:val="99"/>
    <w:semiHidden/>
    <w:rsid w:val="00E510E1"/>
    <w:rPr>
      <w:color w:val="808080"/>
    </w:rPr>
  </w:style>
  <w:style w:type="character" w:customStyle="1" w:styleId="Mencinsinresolver1">
    <w:name w:val="Mención sin resolver1"/>
    <w:basedOn w:val="Fuentedeprrafopredeter"/>
    <w:uiPriority w:val="99"/>
    <w:semiHidden/>
    <w:unhideWhenUsed/>
    <w:rsid w:val="00420185"/>
    <w:rPr>
      <w:color w:val="605E5C"/>
      <w:shd w:val="clear" w:color="auto" w:fill="E1DFDD"/>
    </w:rPr>
  </w:style>
  <w:style w:type="character" w:styleId="Hipervnculovisitado">
    <w:name w:val="FollowedHyperlink"/>
    <w:basedOn w:val="Fuentedeprrafopredeter"/>
    <w:uiPriority w:val="99"/>
    <w:semiHidden/>
    <w:unhideWhenUsed/>
    <w:rsid w:val="00CA3F2B"/>
    <w:rPr>
      <w:color w:val="954F72" w:themeColor="followedHyperlink"/>
      <w:u w:val="single"/>
    </w:rPr>
  </w:style>
  <w:style w:type="character" w:customStyle="1" w:styleId="Ttulo1Car">
    <w:name w:val="Título 1 Car"/>
    <w:basedOn w:val="Fuentedeprrafopredeter"/>
    <w:link w:val="Ttulo1"/>
    <w:uiPriority w:val="9"/>
    <w:rsid w:val="00B8157E"/>
    <w:rPr>
      <w:rFonts w:ascii="Times New Roman" w:eastAsia="Times New Roman" w:hAnsi="Times New Roman" w:cs="Times New Roman"/>
      <w:b/>
      <w:bCs/>
      <w:kern w:val="36"/>
      <w:sz w:val="48"/>
      <w:szCs w:val="48"/>
      <w:lang w:eastAsia="es-CO"/>
    </w:rPr>
  </w:style>
  <w:style w:type="character" w:customStyle="1" w:styleId="Ttulo2Car">
    <w:name w:val="Título 2 Car"/>
    <w:basedOn w:val="Fuentedeprrafopredeter"/>
    <w:link w:val="Ttulo2"/>
    <w:uiPriority w:val="9"/>
    <w:semiHidden/>
    <w:rsid w:val="00BA204A"/>
    <w:rPr>
      <w:rFonts w:asciiTheme="majorHAnsi" w:eastAsiaTheme="majorEastAsia" w:hAnsiTheme="majorHAnsi" w:cstheme="majorBidi"/>
      <w:color w:val="2E74B5" w:themeColor="accent1" w:themeShade="BF"/>
      <w:sz w:val="26"/>
      <w:szCs w:val="26"/>
    </w:rPr>
  </w:style>
  <w:style w:type="character" w:customStyle="1" w:styleId="yt-core-attributed-string">
    <w:name w:val="yt-core-attributed-string"/>
    <w:basedOn w:val="Fuentedeprrafopredeter"/>
    <w:rsid w:val="00DC22B1"/>
  </w:style>
  <w:style w:type="paragraph" w:styleId="NormalWeb">
    <w:name w:val="Normal (Web)"/>
    <w:basedOn w:val="Normal"/>
    <w:uiPriority w:val="99"/>
    <w:unhideWhenUsed/>
    <w:rsid w:val="002D4018"/>
    <w:pPr>
      <w:spacing w:before="100" w:beforeAutospacing="1" w:after="100" w:afterAutospacing="1" w:line="240" w:lineRule="auto"/>
    </w:pPr>
    <w:rPr>
      <w:rFonts w:ascii="Times New Roman" w:eastAsia="Times New Roman" w:hAnsi="Times New Roman"/>
      <w:sz w:val="24"/>
      <w:szCs w:val="24"/>
      <w:lang w:val="en-US"/>
    </w:rPr>
  </w:style>
  <w:style w:type="character" w:customStyle="1" w:styleId="Mencinsinresolver2">
    <w:name w:val="Mención sin resolver2"/>
    <w:basedOn w:val="Fuentedeprrafopredeter"/>
    <w:uiPriority w:val="99"/>
    <w:semiHidden/>
    <w:unhideWhenUsed/>
    <w:rsid w:val="003F73B1"/>
    <w:rPr>
      <w:color w:val="605E5C"/>
      <w:shd w:val="clear" w:color="auto" w:fill="E1DFDD"/>
    </w:rPr>
  </w:style>
  <w:style w:type="character" w:styleId="nfasis">
    <w:name w:val="Emphasis"/>
    <w:basedOn w:val="Fuentedeprrafopredeter"/>
    <w:uiPriority w:val="20"/>
    <w:qFormat/>
    <w:rsid w:val="00DA1ABC"/>
    <w:rPr>
      <w:i/>
      <w:iCs/>
    </w:rPr>
  </w:style>
  <w:style w:type="character" w:customStyle="1" w:styleId="quoting-url">
    <w:name w:val="quoting-url"/>
    <w:basedOn w:val="Fuentedeprrafopredeter"/>
    <w:rsid w:val="00DA1ABC"/>
  </w:style>
  <w:style w:type="paragraph" w:styleId="Encabezado">
    <w:name w:val="header"/>
    <w:basedOn w:val="Normal"/>
    <w:link w:val="EncabezadoCar"/>
    <w:uiPriority w:val="99"/>
    <w:unhideWhenUsed/>
    <w:rsid w:val="00053C9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53C98"/>
    <w:rPr>
      <w:rFonts w:ascii="Calibri" w:eastAsia="Calibri" w:hAnsi="Calibri" w:cs="Times New Roman"/>
    </w:rPr>
  </w:style>
  <w:style w:type="paragraph" w:styleId="Piedepgina">
    <w:name w:val="footer"/>
    <w:basedOn w:val="Normal"/>
    <w:link w:val="PiedepginaCar"/>
    <w:uiPriority w:val="99"/>
    <w:unhideWhenUsed/>
    <w:rsid w:val="00053C98"/>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53C98"/>
    <w:rPr>
      <w:rFonts w:ascii="Calibri" w:eastAsia="Calibri" w:hAnsi="Calibri" w:cs="Times New Roman"/>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UnresolvedMention">
    <w:name w:val="Unresolved Mention"/>
    <w:basedOn w:val="Fuentedeprrafopredeter"/>
    <w:uiPriority w:val="99"/>
    <w:semiHidden/>
    <w:unhideWhenUsed/>
    <w:rsid w:val="008B03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es.babbel.com/es/magazine/independencia-en-america-latina" TargetMode="External"/><Relationship Id="rId13" Type="http://schemas.openxmlformats.org/officeDocument/2006/relationships/hyperlink" Target="https://aulavirtual.ofb.gov.co/nota/el-periodo-colonial-1550-1819/" TargetMode="External"/><Relationship Id="rId18" Type="http://schemas.openxmlformats.org/officeDocument/2006/relationships/hyperlink" Target="https://www.mincultura.gov.co/areas/poblaciones/conmemoraciones/Paginas/7-de-Agosto---D%C3%ADa-Nacional-de-la-Batalla-de-Boyac%C3%A1.asp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banrep.gov.co/es/educacion-primaria-y-secundaria-colombia-el-siglo-xx" TargetMode="External"/><Relationship Id="rId17" Type="http://schemas.openxmlformats.org/officeDocument/2006/relationships/hyperlink" Target="http://www.eluniversal.com.co/colombia/bogota/consejo-de-estado-suspende-provisionalmente-el-tedeum-del-20-de-julio-235186" TargetMode="External"/><Relationship Id="rId2" Type="http://schemas.openxmlformats.org/officeDocument/2006/relationships/numbering" Target="numbering.xml"/><Relationship Id="rId16" Type="http://schemas.openxmlformats.org/officeDocument/2006/relationships/hyperlink" Target="https://enciclopedia.banrepcultural.org/index.php/Patria_Bob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banrepcultural.org/biblioteca-virtual/credencial-historia/numero-26/el-nombre-colombia" TargetMode="External"/><Relationship Id="rId5" Type="http://schemas.openxmlformats.org/officeDocument/2006/relationships/webSettings" Target="webSettings.xml"/><Relationship Id="rId15" Type="http://schemas.openxmlformats.org/officeDocument/2006/relationships/hyperlink" Target="https://sdj.com.co/la-patria-boba/" TargetMode="External"/><Relationship Id="rId10" Type="http://schemas.openxmlformats.org/officeDocument/2006/relationships/hyperlink" Target="https://archivobogota.secretariageneral.gov.co/noticias/la-creacion-la-gran-colombia-tras-la-victoria-boyaca"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colombia.co/pais-colombia/historia/asi-fue-la-independencia-de-colombia/" TargetMode="External"/><Relationship Id="rId14" Type="http://schemas.openxmlformats.org/officeDocument/2006/relationships/hyperlink" Target="https://www7.uc.cl/sw_educ/historia/america/html/2_2.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iBztgnMsCIK1PqbdCr073dL+RiQ==">CgMxLjA4AHIhMUtXMzFwTTFTWnpmN1YydFhJaHVsdjBTNXlmUWptd3h2</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790</Words>
  <Characters>4509</Characters>
  <Application>Microsoft Office Word</Application>
  <DocSecurity>0</DocSecurity>
  <Lines>37</Lines>
  <Paragraphs>10</Paragraphs>
  <ScaleCrop>false</ScaleCrop>
  <Company/>
  <LinksUpToDate>false</LinksUpToDate>
  <CharactersWithSpaces>5289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Jefe de Area</dc:creator>
  <cp:lastModifiedBy>Estudiante</cp:lastModifiedBy>
  <cp:revision>2</cp:revision>
  <dcterms:created xsi:type="dcterms:W3CDTF">2023-07-19T04:29:00Z</dcterms:created>
  <dcterms:modified xsi:type="dcterms:W3CDTF">2024-07-29T17:40:00Z</dcterms:modified>
</cp:coreProperties>
</file>